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KR" w:hAnsi="Noto Sans CJK KR" w:eastAsia="Noto Sans CJK KR" w:cs="Noto Sans CJK KR"/>
        </w:rPr>
        <w:t>품질·불량 분석 정부과제 작성 예시</w:t>
      </w:r>
    </w:p>
    <w:p>
      <w:r>
        <w:rPr>
          <w:rFonts w:ascii="Noto Sans CJK KR" w:hAnsi="Noto Sans CJK KR" w:eastAsia="Noto Sans CJK KR" w:cs="Noto Sans CJK KR"/>
        </w:rPr>
        <w:t>파이언스  |  2026년 10월 31일</w:t>
      </w:r>
    </w:p>
    <w:p>
      <w:r>
        <w:rPr>
          <w:rFonts w:ascii="Noto Sans CJK KR" w:hAnsi="Noto Sans CJK KR" w:eastAsia="Noto Sans CJK KR" w:cs="Noto Sans CJK KR"/>
        </w:rPr>
        <w:t>검사 기록과 LOT·공정 이력을 연결해 AI의 원인 검증 지원을 현장 조치·재검사로 이어가는 가상 계획입니다. 고객명·실제 견적·선정 실적·측정 성과가 없는 작성 예시입니다.</w:t>
      </w:r>
    </w:p>
    <w:p>
      <w:r>
        <w:rPr>
          <w:rFonts w:ascii="Noto Sans CJK KR" w:hAnsi="Noto Sans CJK KR" w:eastAsia="Noto Sans CJK KR" w:cs="Noto Sans CJK KR"/>
        </w:rPr>
        <w:drawing>
          <wp:inline xmlns:a="http://schemas.openxmlformats.org/drawingml/2006/main" xmlns:pic="http://schemas.openxmlformats.org/drawingml/2006/picture">
            <wp:extent cx="6048000" cy="4972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97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범위와 전제</w:t>
      </w:r>
    </w:p>
    <w:p>
      <w:r>
        <w:rPr>
          <w:rFonts w:ascii="Noto Sans CJK KR" w:hAnsi="Noto Sans CJK KR" w:eastAsia="Noto Sans CJK KR" w:cs="Noto Sans CJK KR"/>
        </w:rPr>
        <w:t>2공정, 입고·공정·출하검사, 기존 시스템 1개 연계, 태블릿 2대·바코드 스캐너 2대·기존 TV 재사용. 반복 불량 한 유형부터 검증합니다. 새 측정기·카메라·비전 검사·설비 자동제어는 제외합니다.</w:t>
      </w:r>
    </w:p>
    <w:p>
      <w:r>
        <w:rPr>
          <w:rFonts w:ascii="Noto Sans CJK KR" w:hAnsi="Noto Sans CJK KR" w:eastAsia="Noto Sans CJK KR" w:cs="Noto Sans CJK KR"/>
        </w:rPr>
        <w:t>LOT(배치·제조번호)는 실제 생산 묶음, BOM(부품구성표)은 구성 기준, 공정표(라우팅)는 작업 순서입니다. 실제 자재 투입·분할·혼합·재작업·출하 이력을 연결해야 추적할 수 있습니다.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작성 문장과 원인 검증 예시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7824"/>
      </w:tblGrid>
      <w:tr>
        <w:trPr>
          <w:cantSplit/>
        </w:trPr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계획서 항목</w:t>
            </w:r>
          </w:p>
        </w:tc>
        <w:tc>
          <w:tcPr>
            <w:tcW w:type="dxa" w:w="7824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공장에 맞게 바꿀 문장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현재 문제</w:t>
            </w:r>
          </w:p>
        </w:tc>
        <w:tc>
          <w:tcPr>
            <w:tcW w:type="dxa" w:w="782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검사 엑셀과 생산·자재 이력이 분리되어 원인 확인과 영향 LOT 조회에 시간이 든다. 조치 완료·재검사 결과 공유도 늦다.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구축 목표</w:t>
            </w:r>
          </w:p>
        </w:tc>
        <w:tc>
          <w:tcPr>
            <w:tcW w:type="dxa" w:w="782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2공정의 검사 사실을 실제 투입·작업·출하와 연결하고 근거 조회→승인→현장 조치→재검사까지 추적한다.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역할</w:t>
            </w:r>
          </w:p>
        </w:tc>
        <w:tc>
          <w:tcPr>
            <w:tcW w:type="dxa" w:w="782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후보·지지/반대 근거·빠진 확인·검증 질문·조치 초안을 제시하고 확인된 원인과 미확인을 구분한다.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역할과 산출물</w:t>
            </w:r>
          </w:p>
        </w:tc>
        <w:tc>
          <w:tcPr>
            <w:tcW w:type="dxa" w:w="782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도입기업: 기준·현장 시험·품질 판정. 파이언스: 입력·연계·AI 지원·조치 화면. 필요한 측정/설비 전문가: 인터페이스·측정 신뢰성. 관계 정의·화면·연계 명세·시험 결과·운영 지침 제공.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진행 순서</w:t>
            </w:r>
          </w:p>
        </w:tc>
        <w:tc>
          <w:tcPr>
            <w:tcW w:type="dxa" w:w="782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진단→기준·자료 정제→LOT 연결→AI 검증 지원→조치·재검사 통합→시범 검수·교육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가상 수치로 검증하기</w:t>
      </w:r>
    </w:p>
    <w:p>
      <w:r>
        <w:rPr>
          <w:rFonts w:ascii="Noto Sans CJK KR" w:hAnsi="Noto Sans CJK KR" w:eastAsia="Noto Sans CJK KR" w:cs="Noto Sans CJK KR"/>
        </w:rPr>
        <w:t>동일 품목의 LOT Q-01은 최초 검사 100개 중 불량품 7개, Q-02는 100개 중 1개: 전체 200개 중 8개=4%. 7%와 1%의 차이는 조사 단서이며 원인 입증이 아닙니다. 서로 다른 최초 검사 제품 수를 쓰고 재검사·결함 유형 건수는 더하지 않습니다.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7540"/>
      </w:tblGrid>
      <w:tr>
        <w:trPr>
          <w:cantSplit/>
        </w:trPr>
        <w:tc>
          <w:tcPr>
            <w:tcW w:type="dxa" w:w="1984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후보</w:t>
            </w:r>
          </w:p>
        </w:tc>
        <w:tc>
          <w:tcPr>
            <w:tcW w:type="dxa" w:w="7540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확인·검증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자재·공구·조건</w:t>
            </w:r>
          </w:p>
        </w:tc>
        <w:tc>
          <w:tcPr>
            <w:tcW w:type="dxa" w:w="754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실제 투입 LOT·교체 시점·설정 변경·같은 품목의 비교 조건을 대조한다. 반대 근거와 미확인을 남긴다.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측정·기준 차이</w:t>
            </w:r>
          </w:p>
        </w:tc>
        <w:tc>
          <w:tcPr>
            <w:tcW w:type="dxa" w:w="754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단위·허용기준·버전·측정기 교정·검사자 교육을 확인하고 같은 기준으로 재측정한다.</w:t>
            </w:r>
          </w:p>
        </w:tc>
      </w:tr>
      <w:tr>
        <w:trPr>
          <w:cantSplit/>
        </w:trPr>
        <w:tc>
          <w:tcPr>
            <w:tcW w:type="dxa" w:w="198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조치</w:t>
            </w:r>
          </w:p>
        </w:tc>
        <w:tc>
          <w:tcPr>
            <w:tcW w:type="dxa" w:w="7540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PDA·태블릿에서 LOT·측정값·사진 등록→TV 상태 공유→AI 확인 안내→담당 승인→전산 결과 확인→재검사·해제 판단.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검수·효과 측정</w:t>
      </w:r>
    </w:p>
    <w:p>
      <w:r>
        <w:rPr>
          <w:rFonts w:ascii="Noto Sans CJK KR" w:hAnsi="Noto Sans CJK KR" w:eastAsia="Noto Sans CJK KR" w:cs="Noto Sans CJK KR"/>
        </w:rPr>
        <w:t>합의한 표본으로 LOT 연결·중복 검사·누락·단위·버전 혼용을 시험합니다. AI의 출처와 근거 없는 확정 방지, 권한·승인·전산 실패·재시도·중복 방지·TV 갱신을 검수합니다.</w:t>
      </w:r>
    </w:p>
    <w:p>
      <w:r>
        <w:rPr>
          <w:rFonts w:ascii="Noto Sans CJK KR" w:hAnsi="Noto Sans CJK KR" w:eastAsia="Noto Sans CJK KR" w:cs="Noto Sans CJK KR"/>
        </w:rPr>
        <w:t>기록 조회 시간·조치 완료 시간·LOT 연결률·동일 조건의 최초 검사 불량품 비율·재발을 전후 비교합니다. 목표 수치는 실측 후 정하며 불량률 변화만으로 AI의 효과를 확정하지 않습니다.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사업비 산출 예시</w:t>
      </w:r>
    </w:p>
    <w:p>
      <w:r>
        <w:rPr>
          <w:rFonts w:ascii="Noto Sans CJK KR" w:hAnsi="Noto Sans CJK KR" w:eastAsia="Noto Sans CJK KR" w:cs="Noto Sans CJK KR"/>
        </w:rPr>
        <w:t>단위 만원. 수량·단가·비용 인정 여부는 가정입니다. 인일=1명×1일. 공고의 공식 비목·소프트웨어 산정 방식·상세 견적으로 바꾸세요.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현장·품질 진단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검사기준·코드 정리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검사자료 정제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LOT·공정 이력 연결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검사 입력·조회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1,200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기존 시스템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원인 후보·근거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조치·재검사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태블릿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2대 × 80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바코드 스캐너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2대 × 30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검증·평가셋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교육·운영 전환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180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지원금과 기업 준비액 계산 가정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123"/>
      </w:tblGrid>
      <w:tr>
        <w:trPr>
          <w:cantSplit/>
        </w:trPr>
        <w:tc>
          <w:tcPr>
            <w:tcW w:type="dxa" w:w="3402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구분</w:t>
            </w:r>
          </w:p>
        </w:tc>
        <w:tc>
          <w:tcPr>
            <w:tcW w:type="dxa" w:w="6123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계산 · 만원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공급가액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6,280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지원금 가정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6,280 × 50% = 3,140 (전액 인정·한도 충분)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기업 구축 준비액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자부담 3,140 + 부가세 628 = 3,768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별도 운영비 가정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사업 종료 후 월50 ×12개월 ×1.1 = 660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구축+운영 준비액</w:t>
            </w:r>
          </w:p>
        </w:tc>
        <w:tc>
          <w:tcPr>
            <w:tcW w:type="dxa" w:w="6123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3,768 + 660 = 4,428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정부지원 조건이나 실제 견적을 의미하지 않습니다. 비인정 비용·현물·지방비·부가세 환급·선집행 자금·지원금 지급 시점은 별도 확인합니다. Excel에서 지원비율·한도·인정 분류를 수정하고 미확인 비용을 먼저 정리하세요.</w:t>
      </w:r>
    </w:p>
    <w:p>
      <w:r>
        <w:rPr>
          <w:rFonts w:ascii="Noto Sans CJK KR" w:hAnsi="Noto Sans CJK KR" w:eastAsia="Noto Sans CJK KR" w:cs="Noto Sans CJK KR"/>
        </w:rPr>
        <w:t>신규 측정기·카메라·비전 모델·전체 공장 확대는 추가 산출이 필요합니다. 기본 표의 기존 시스템 1개 연계와 같은 작업을 중복 산출하지 않습니다.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우리 공장 작성 양식·점검표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</w:trPr>
        <w:tc>
          <w:tcPr>
            <w:tcW w:type="dxa" w:w="2438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작성 항목</w:t>
            </w:r>
          </w:p>
        </w:tc>
        <w:tc>
          <w:tcPr>
            <w:tcW w:type="dxa" w:w="7087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공장의 내용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선택 공고·자격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[공고번호·기간·수준·과거 수혜·공식 비목]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불량 문제와 범위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[품목·공정·불량 유형·검사 범위·제외 사항]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검사 데이터·LOT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[단위·기준 버전·시각·최초/재검사·실제 투입 연결]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후보·검증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[지지/반대 근거·확인 방법·시험·담당·판정]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조치·승인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[PDA/태블릿·TV·보류·승인·재검사·해제·결과 조회]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현황·목표·일정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[실측 값·목표·산식·표본·기간·단계별 담당]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사업비·운영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[수량·단가·견적·인정 여부·지원조건·유지비]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제출 전 8개 점검</w:t>
      </w:r>
    </w:p>
    <w:p>
      <w:r>
        <w:rPr>
          <w:rFonts w:ascii="Noto Sans CJK KR" w:hAnsi="Noto Sans CJK KR" w:eastAsia="Noto Sans CJK KR" w:cs="Noto Sans CJK KR"/>
        </w:rPr>
        <w:t>□ 대상 공정·품목·반복 불량·제외 범위를 정했다.</w:t>
      </w:r>
    </w:p>
    <w:p>
      <w:r>
        <w:rPr>
          <w:rFonts w:ascii="Noto Sans CJK KR" w:hAnsi="Noto Sans CJK KR" w:eastAsia="Noto Sans CJK KR" w:cs="Noto Sans CJK KR"/>
        </w:rPr>
        <w:t>□ 측정값·단위·기준 버전·시각·최초/재검사를 구분했다.</w:t>
      </w:r>
    </w:p>
    <w:p>
      <w:r>
        <w:rPr>
          <w:rFonts w:ascii="Noto Sans CJK KR" w:hAnsi="Noto Sans CJK KR" w:eastAsia="Noto Sans CJK KR" w:cs="Noto Sans CJK KR"/>
        </w:rPr>
        <w:t>□ 투입 LOT·작업·분할/혼합·출하 관계와 미연결을 확인했다.</w:t>
      </w:r>
    </w:p>
    <w:p>
      <w:r>
        <w:rPr>
          <w:rFonts w:ascii="Noto Sans CJK KR" w:hAnsi="Noto Sans CJK KR" w:eastAsia="Noto Sans CJK KR" w:cs="Noto Sans CJK KR"/>
        </w:rPr>
        <w:t>□ 불량품 수·유형 건수·표본검사 분모를 합의했다.</w:t>
      </w:r>
    </w:p>
    <w:p>
      <w:r>
        <w:rPr>
          <w:rFonts w:ascii="Noto Sans CJK KR" w:hAnsi="Noto Sans CJK KR" w:eastAsia="Noto Sans CJK KR" w:cs="Noto Sans CJK KR"/>
        </w:rPr>
        <w:t>□ AI 출처·반대 근거·미확인·검증 방법이 남는다.</w:t>
      </w:r>
    </w:p>
    <w:p>
      <w:r>
        <w:rPr>
          <w:rFonts w:ascii="Noto Sans CJK KR" w:hAnsi="Noto Sans CJK KR" w:eastAsia="Noto Sans CJK KR" w:cs="Noto Sans CJK KR"/>
        </w:rPr>
        <w:t>□ 보류·해제·폐기 권한과 승인·전산 결과를 확인한다.</w:t>
      </w:r>
    </w:p>
    <w:p>
      <w:r>
        <w:rPr>
          <w:rFonts w:ascii="Noto Sans CJK KR" w:hAnsi="Noto Sans CJK KR" w:eastAsia="Noto Sans CJK KR" w:cs="Noto Sans CJK KR"/>
        </w:rPr>
        <w:t>□ 같은 조건의 전후 효과·재발·현장 부담을 측정한다.</w:t>
      </w:r>
    </w:p>
    <w:p>
      <w:r>
        <w:rPr>
          <w:rFonts w:ascii="Noto Sans CJK KR" w:hAnsi="Noto Sans CJK KR" w:eastAsia="Noto Sans CJK KR" w:cs="Noto Sans CJK KR"/>
        </w:rPr>
        <w:t>□ 공식 비목·지원이력·장비/연계 견적·운영비를 확인했다.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공식 양식으로 옮겨 작성하세요</w:t>
      </w:r>
    </w:p>
    <w:p>
      <w:r>
        <w:rPr>
          <w:rFonts w:ascii="Noto Sans CJK KR" w:hAnsi="Noto Sans CJK KR" w:eastAsia="Noto Sans CJK KR" w:cs="Noto Sans CJK KR"/>
        </w:rPr>
        <w:t>중소벤처기업부 2027 스마트 제조혁신 통합공고에서 사업유형을 찾고, 개별공고의 대상·비용 인정·공식 신청서·접수처를 확인합니다. 이 문서는 사전 준비용이며 공식 제출 양식을 대신하지 않습니다.</w:t>
      </w:r>
    </w:p>
    <w:p>
      <w:r>
        <w:rPr>
          <w:rFonts w:ascii="Noto Sans CJK KR" w:hAnsi="Noto Sans CJK KR" w:eastAsia="Noto Sans CJK KR" w:cs="Noto Sans CJK KR"/>
        </w:rPr>
        <w:t>공식 공고: https://www.mss.go.kr/site/smba/ex/bbs/View.do?bcIdx=1072138&amp;cbIdx=310</w:t>
      </w:r>
    </w:p>
    <w:p>
      <w:r>
        <w:rPr>
          <w:rFonts w:ascii="Noto Sans CJK KR" w:hAnsi="Noto Sans CJK KR" w:eastAsia="Noto Sans CJK KR" w:cs="Noto Sans CJK KR"/>
        </w:rPr>
        <w:t>원인 검증 참고: NIST/SEMATECH Scatter Plot (상관관계는 인과관계 입증이 아님)</w:t>
      </w:r>
    </w:p>
    <w:p>
      <w:r>
        <w:rPr>
          <w:rFonts w:ascii="Noto Sans CJK KR" w:hAnsi="Noto Sans CJK KR" w:eastAsia="Noto Sans CJK KR" w:cs="Noto Sans CJK KR"/>
        </w:rPr>
        <w:t>https://www.itl.nist.gov/div898/handbook/eda/section3/scatterp.htm</w:t>
      </w:r>
    </w:p>
    <w:p>
      <w:r>
        <w:rPr>
          <w:rFonts w:ascii="Noto Sans CJK KR" w:hAnsi="Noto Sans CJK KR" w:eastAsia="Noto Sans CJK KR" w:cs="Noto Sans CJK KR"/>
        </w:rPr>
        <w:t>https://pience.net/insights/quality-defect-analysis-project-example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CJK KR" w:hAnsi="Noto Sans CJK KR" w:eastAsia="Noto Sans CJK KR" w:cs="Noto Sans CJK KR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64" w:lineRule="auto"/>
      <w:outlineLvl w:val="0"/>
    </w:pPr>
    <w:rPr>
      <w:rFonts w:ascii="Noto Sans CJK KR" w:hAnsi="Noto Sans CJK KR" w:eastAsia="Noto Sans CJK KR" w:cs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64" w:lineRule="auto"/>
      <w:outlineLvl w:val="1"/>
    </w:pPr>
    <w:rPr>
      <w:rFonts w:ascii="Noto Sans CJK KR" w:hAnsi="Noto Sans CJK KR" w:eastAsia="Noto Sans CJK KR" w:cs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64" w:lineRule="auto"/>
      <w:contextualSpacing/>
    </w:pPr>
    <w:rPr>
      <w:rFonts w:ascii="Noto Sans CJK KR" w:hAnsi="Noto Sans CJK KR" w:eastAsia="Noto Sans CJK KR" w:cs="Noto Sans CJK KR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품질·불량 분석 정부과제 작성 예시</dc:title>
  <dc:subject/>
  <dc:creator>파이언스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