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KR" w:hAnsi="Noto Sans CJK KR" w:eastAsia="Noto Sans CJK KR" w:cs="Noto Sans CJK KR"/>
        </w:rPr>
        <w:t>생산일보 MES LOT 사업계획서 작성 예시</w:t>
      </w:r>
    </w:p>
    <w:p>
      <w:r>
        <w:rPr>
          <w:rFonts w:ascii="Noto Sans CJK KR" w:hAnsi="Noto Sans CJK KR" w:eastAsia="Noto Sans CJK KR" w:cs="Noto Sans CJK KR"/>
        </w:rPr>
        <w:t>파이언스  |  2026년 10월 31일</w:t>
      </w:r>
    </w:p>
    <w:p>
      <w:r>
        <w:rPr>
          <w:rFonts w:ascii="Noto Sans CJK KR" w:hAnsi="Noto Sans CJK KR" w:eastAsia="Noto Sans CJK KR" w:cs="Noto Sans CJK KR"/>
        </w:rPr>
        <w:t>2개 공정의 현장 기록과 LOT 이력을 연결하는 가상 작성 샘플입니다. 우리 공장의 범위·견적·실측값으로 바꾸고, 선택한 개별공고의 공식 서식으로 옮겨 작성하세요.</w:t>
      </w:r>
    </w:p>
    <w:p>
      <w:r>
        <w:rPr>
          <w:rFonts w:ascii="Noto Sans CJK KR" w:hAnsi="Noto Sans CJK KR" w:eastAsia="Noto Sans CJK KR" w:cs="Noto Sans CJK KR"/>
        </w:rPr>
        <w:drawing>
          <wp:inline xmlns:a="http://schemas.openxmlformats.org/drawingml/2006/main" xmlns:pic="http://schemas.openxmlformats.org/drawingml/2006/picture">
            <wp:extent cx="6048000" cy="4394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s-lot-scop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394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가정한 구축 범위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710"/>
      </w:tblGrid>
      <w:tr>
        <w:trPr>
          <w:cantSplit/>
        </w:trPr>
        <w:tc>
          <w:tcPr>
            <w:tcW w:type="dxa" w:w="1814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구분</w:t>
            </w:r>
          </w:p>
        </w:tc>
        <w:tc>
          <w:tcPr>
            <w:tcW w:type="dxa" w:w="7710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이 예시의 범위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2개 공정, PDA 4대, 태블릿 2대, 라벨 프린터 2대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시스템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생산일보·LOT·검사·출하 이력, ERP 1개 연계 범위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수량 차이 후보·근거 조회·담당 승인 지원 시범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제외·확인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전 공장 확대, 설비 자동제어, 자동 발주 등은 별도 범위. TV 장비는 기존 장비 활용 가정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고객사 이름·선정 실적·실측 개선 성과를 사용하지 않은 설명용 예시입니다.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문제에서 검수까지 작성하기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710"/>
      </w:tblGrid>
      <w:tr>
        <w:trPr>
          <w:cantSplit/>
        </w:trPr>
        <w:tc>
          <w:tcPr>
            <w:tcW w:type="dxa" w:w="1814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계획서 항목</w:t>
            </w:r>
          </w:p>
        </w:tc>
        <w:tc>
          <w:tcPr>
            <w:tcW w:type="dxa" w:w="7710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작성 예시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현황과 근거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종이 생산일보(일지)를 작업 종료 후 엑셀·ERP에 다시 입력한다. 사무실이 실적·재공·검사 상태를 늦게 확인한다. 실제 제출에는 업무 표본·기록 시각·조회 소요시간을 첨부한다.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목표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작업지시·품목·공정·LOT를 현장 입력 시점에 연결하고 재입력·누락 확인을 줄인다. 목표값은 기준기간 실측 후 정한다.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데이터 관계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주문→작업지시→공정→품목·LOT→실적·검사→출하 관계와 정정 규칙을 정의한다. 온톨로지는 관계·의미·규칙을 명확히 하는 방법이며 별도 그래프 제품은 필요에 따라 선택한다.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역할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AI가 차이 후보와 근거 기록을 제시한다. 담당자가 확인·승인하고 시스템 반영 결과를 검증한다. 확정 재고를 승인 없이 자동 수정하지 않는다.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실행과 역할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조사→관계·화면·연계 설계→시범 공정→현업 시험→교대별 교육→효과 측정. 도입기업은 기준정보·승인·현업 판단, 공급기업은 구현·시험·교육·오류 대응을 맡도록 합의한다.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산출물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공정·관계도, 기능·연계 명세, 단말 구성, 시험 결과, 교육·운영 절차, 성과 측정 기록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완료 검수와 효과 측정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710"/>
      </w:tblGrid>
      <w:tr>
        <w:trPr>
          <w:cantSplit/>
        </w:trPr>
        <w:tc>
          <w:tcPr>
            <w:tcW w:type="dxa" w:w="1814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대상</w:t>
            </w:r>
          </w:p>
        </w:tc>
        <w:tc>
          <w:tcPr>
            <w:tcW w:type="dxa" w:w="7710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확인 방법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입력·이력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중복 요청에도 1회 반영. 오프라인 복구·정정·분할·재작업 이력 추적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연계·AI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ERP 부분 실패와 재처리, 근거·권한·승인·결과 확인 시험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재입력 시간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같은 대상·기간으로 일별 재입력·확인·수정 시간 비교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추적·지연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원자재→출하 조회시간, 발생→전산 반영시각 차이 비교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목표 계산 예시: 일 60분에서 30분이면 (60−30)÷60=50% 감소. 가상 목표이며 실제 인건비 지출 감소와는 별도로 평가합니다.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사업비 산출과 기업부담 예시</w:t>
      </w:r>
    </w:p>
    <w:p>
      <w:r>
        <w:rPr>
          <w:rFonts w:ascii="Noto Sans CJK KR" w:hAnsi="Noto Sans CJK KR" w:eastAsia="Noto Sans CJK KR" w:cs="Noto Sans CJK KR"/>
        </w:rPr>
        <w:t>금액 단위: 만원. 모든 단가·투입·인정 구분은 설명용 가정입니다. 공고의 실제 비목과 산정 방식, 공급사 상세 견적을 적용하세요. 인일은 1명×1일입니다.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98"/>
        <w:gridCol w:w="4025"/>
        <w:gridCol w:w="1701"/>
      </w:tblGrid>
      <w:tr>
        <w:trPr>
          <w:cantSplit/>
        </w:trPr>
        <w:tc>
          <w:tcPr>
            <w:tcW w:type="dxa" w:w="3798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산출 항목</w:t>
            </w:r>
          </w:p>
        </w:tc>
        <w:tc>
          <w:tcPr>
            <w:tcW w:type="dxa" w:w="402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79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분석·설계</w:t>
            </w:r>
          </w:p>
        </w:tc>
        <w:tc>
          <w:tcPr>
            <w:tcW w:type="dxa" w:w="402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79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생산일보·MES 기능</w:t>
            </w:r>
          </w:p>
        </w:tc>
        <w:tc>
          <w:tcPr>
            <w:tcW w:type="dxa" w:w="402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50인일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3,000</w:t>
            </w:r>
          </w:p>
        </w:tc>
      </w:tr>
      <w:tr>
        <w:trPr>
          <w:cantSplit/>
        </w:trPr>
        <w:tc>
          <w:tcPr>
            <w:tcW w:type="dxa" w:w="379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LOT 이력 연결</w:t>
            </w:r>
          </w:p>
        </w:tc>
        <w:tc>
          <w:tcPr>
            <w:tcW w:type="dxa" w:w="402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1,200</w:t>
            </w:r>
          </w:p>
        </w:tc>
      </w:tr>
      <w:tr>
        <w:trPr>
          <w:cantSplit/>
        </w:trPr>
        <w:tc>
          <w:tcPr>
            <w:tcW w:type="dxa" w:w="379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ERP 연계</w:t>
            </w:r>
          </w:p>
        </w:tc>
        <w:tc>
          <w:tcPr>
            <w:tcW w:type="dxa" w:w="402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79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산업용 PDA</w:t>
            </w:r>
          </w:p>
        </w:tc>
        <w:tc>
          <w:tcPr>
            <w:tcW w:type="dxa" w:w="402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4대 × 100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400</w:t>
            </w:r>
          </w:p>
        </w:tc>
      </w:tr>
      <w:tr>
        <w:trPr>
          <w:cantSplit/>
        </w:trPr>
        <w:tc>
          <w:tcPr>
            <w:tcW w:type="dxa" w:w="379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태블릿</w:t>
            </w:r>
          </w:p>
        </w:tc>
        <w:tc>
          <w:tcPr>
            <w:tcW w:type="dxa" w:w="402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2대 × 80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160</w:t>
            </w:r>
          </w:p>
        </w:tc>
      </w:tr>
      <w:tr>
        <w:trPr>
          <w:cantSplit/>
        </w:trPr>
        <w:tc>
          <w:tcPr>
            <w:tcW w:type="dxa" w:w="379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라벨 프린터</w:t>
            </w:r>
          </w:p>
        </w:tc>
        <w:tc>
          <w:tcPr>
            <w:tcW w:type="dxa" w:w="402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2대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140</w:t>
            </w:r>
          </w:p>
        </w:tc>
      </w:tr>
      <w:tr>
        <w:trPr>
          <w:cantSplit/>
        </w:trPr>
        <w:tc>
          <w:tcPr>
            <w:tcW w:type="dxa" w:w="379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통신 구성</w:t>
            </w:r>
          </w:p>
        </w:tc>
        <w:tc>
          <w:tcPr>
            <w:tcW w:type="dxa" w:w="402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1식 × 300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300</w:t>
            </w:r>
          </w:p>
        </w:tc>
      </w:tr>
      <w:tr>
        <w:trPr>
          <w:cantSplit/>
        </w:trPr>
        <w:tc>
          <w:tcPr>
            <w:tcW w:type="dxa" w:w="379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 시험·검수</w:t>
            </w:r>
          </w:p>
        </w:tc>
        <w:tc>
          <w:tcPr>
            <w:tcW w:type="dxa" w:w="402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79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교육·전환</w:t>
            </w:r>
          </w:p>
        </w:tc>
        <w:tc>
          <w:tcPr>
            <w:tcW w:type="dxa" w:w="402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5인일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300</w:t>
            </w:r>
          </w:p>
        </w:tc>
      </w:tr>
      <w:tr>
        <w:trPr>
          <w:cantSplit/>
        </w:trPr>
        <w:tc>
          <w:tcPr>
            <w:tcW w:type="dxa" w:w="379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확인 지원 시범</w:t>
            </w:r>
          </w:p>
        </w:tc>
        <w:tc>
          <w:tcPr>
            <w:tcW w:type="dxa" w:w="402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700</w:t>
            </w:r>
          </w:p>
        </w:tc>
      </w:tr>
      <w:tr>
        <w:trPr>
          <w:cantSplit/>
        </w:trPr>
        <w:tc>
          <w:tcPr>
            <w:tcW w:type="dxa" w:w="379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대상 외 공정 개선</w:t>
            </w:r>
          </w:p>
        </w:tc>
        <w:tc>
          <w:tcPr>
            <w:tcW w:type="dxa" w:w="402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1식 × 2000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2,000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계산 순서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</w:trPr>
        <w:tc>
          <w:tcPr>
            <w:tcW w:type="dxa" w:w="2438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구분</w:t>
            </w:r>
          </w:p>
        </w:tc>
        <w:tc>
          <w:tcPr>
            <w:tcW w:type="dxa" w:w="7087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가정·계산 결과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공급가액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10,000 = 인정가정 8,000 + 제외가정 2,000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지원금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8,000 × 50% = 4,000 (회당·잔여한도 충분 가정)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기업 구축 준비액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인정분 자부담 4,000 + 제외비용 2,000 + 부가세 1,000 = 7,000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별도 운영 계획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월 50 × 12개월 × 1.1 = 660. 구축비와 중복되지 않는 종료 후 운영비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구축과 운영 합계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7,660. 부가세 환급 전 기업 준비액, 지원금 지급 시점·선집행은 별도 확인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엑셀에서 수량·단가·지원비율·회당 한도·누적 잔여한도·운영비를 수정합니다. 현물·지방비·비목별 제한이 있는 사업은 추가 계산이 필요합니다.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우리 공장에 맞춰 작성할 양식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123"/>
      </w:tblGrid>
      <w:tr>
        <w:trPr>
          <w:cantSplit/>
        </w:trPr>
        <w:tc>
          <w:tcPr>
            <w:tcW w:type="dxa" w:w="3402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작성 항목</w:t>
            </w:r>
          </w:p>
        </w:tc>
        <w:tc>
          <w:tcPr>
            <w:tcW w:type="dxa" w:w="6123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공장 내용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선택 공고·공고번호·확인일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[입력]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기존 수준·과거 지원·목표 수준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[입력]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대상 공정·교대·제외 범위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[입력]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문제와 원본 근거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[입력]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데이터·LOT 관계·기존 시스템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[입력]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단말 수·통신·ERP 연계 범위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[입력]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근거·승인·오류 대응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[입력]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산출물·검수·역할·일정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[입력]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현황·목표·산식·측정기간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[입력]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견적·지원금·부담·운영비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[엑셀 산출표와 대조]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제출 전에 확인할 질문</w:t>
      </w:r>
    </w:p>
    <w:p>
      <w:r>
        <w:rPr>
          <w:rFonts w:ascii="Noto Sans CJK KR" w:hAnsi="Noto Sans CJK KR" w:eastAsia="Noto Sans CJK KR" w:cs="Noto Sans CJK KR"/>
        </w:rPr>
        <w:t>□ 기능·공정·단말 수가 계획서와 견적에서 같은가?</w:t>
      </w:r>
    </w:p>
    <w:p>
      <w:r>
        <w:rPr>
          <w:rFonts w:ascii="Noto Sans CJK KR" w:hAnsi="Noto Sans CJK KR" w:eastAsia="Noto Sans CJK KR" w:cs="Noto Sans CJK KR"/>
        </w:rPr>
        <w:t>□ 비목·인정 여부·지원비율·한도·지원이력을 확인했는가?</w:t>
      </w:r>
    </w:p>
    <w:p>
      <w:r>
        <w:rPr>
          <w:rFonts w:ascii="Noto Sans CJK KR" w:hAnsi="Noto Sans CJK KR" w:eastAsia="Noto Sans CJK KR" w:cs="Noto Sans CJK KR"/>
        </w:rPr>
        <w:t>□ 전산 반영 실패·중복·오프라인·권한 시험 기준이 있는가?</w:t>
      </w:r>
    </w:p>
    <w:p>
      <w:r>
        <w:rPr>
          <w:rFonts w:ascii="Noto Sans CJK KR" w:hAnsi="Noto Sans CJK KR" w:eastAsia="Noto Sans CJK KR" w:cs="Noto Sans CJK KR"/>
        </w:rPr>
        <w:t>□ 성과값은 실제 측정했으며 가정값과 구분했는가?</w:t>
      </w:r>
    </w:p>
    <w:p>
      <w:r>
        <w:rPr>
          <w:rFonts w:ascii="Noto Sans CJK KR" w:hAnsi="Noto Sans CJK KR" w:eastAsia="Noto Sans CJK KR" w:cs="Noto Sans CJK KR"/>
        </w:rPr>
        <w:t>□ 세금·현금/현물·선지급·운영비의 기업 부담을 확인했는가?</w:t>
      </w:r>
    </w:p>
    <w:p>
      <w:r>
        <w:rPr>
          <w:rFonts w:ascii="Noto Sans CJK KR" w:hAnsi="Noto Sans CJK KR" w:eastAsia="Noto Sans CJK KR" w:cs="Noto Sans CJK KR"/>
        </w:rPr>
        <w:t>□ 공식 제출서식·서명·유효기간·최종 접수증을 확인했는가?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관련 안내</w:t>
      </w:r>
    </w:p>
    <w:p>
      <w:r>
        <w:rPr>
          <w:rFonts w:ascii="Noto Sans CJK KR" w:hAnsi="Noto Sans CJK KR" w:eastAsia="Noto Sans CJK KR" w:cs="Noto Sans CJK KR"/>
        </w:rPr>
        <w:t>작성 예시: https://pience.net/insights/smart-factory-project-plan-example</w:t>
      </w:r>
    </w:p>
    <w:p>
      <w:r>
        <w:rPr>
          <w:rFonts w:ascii="Noto Sans CJK KR" w:hAnsi="Noto Sans CJK KR" w:eastAsia="Noto Sans CJK KR" w:cs="Noto Sans CJK KR"/>
        </w:rPr>
        <w:t>사업비 계산: https://pience.net/insights/smart-factory-project-budget</w:t>
      </w:r>
    </w:p>
    <w:p>
      <w:r>
        <w:rPr>
          <w:rFonts w:ascii="Noto Sans CJK KR" w:hAnsi="Noto Sans CJK KR" w:eastAsia="Noto Sans CJK KR" w:cs="Noto Sans CJK KR"/>
        </w:rPr>
        <w:t>지원조건 출처: 2027 스마트 제조혁신 지원사업 통합공고(중기부 제2026-620호), 2026.10.30, 3~4쪽. 개별공고 조건을 후속 확인합니다.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Noto Sans CJK KR" w:hAnsi="Noto Sans CJK KR" w:eastAsia="Noto Sans CJK KR" w:cs="Noto Sans CJK KR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76" w:lineRule="auto"/>
      <w:outlineLvl w:val="0"/>
    </w:pPr>
    <w:rPr>
      <w:rFonts w:ascii="Noto Sans CJK KR" w:hAnsi="Noto Sans CJK KR" w:eastAsia="Noto Sans CJK KR" w:cs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rFonts w:ascii="Noto Sans CJK KR" w:hAnsi="Noto Sans CJK KR" w:eastAsia="Noto Sans CJK KR" w:cs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76" w:lineRule="auto"/>
      <w:contextualSpacing/>
    </w:pPr>
    <w:rPr>
      <w:rFonts w:ascii="Noto Sans CJK KR" w:hAnsi="Noto Sans CJK KR" w:eastAsia="Noto Sans CJK KR" w:cs="Noto Sans CJK KR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생산일보 MES LOT 사업계획서 작성 예시</dc:title>
  <dc:subject/>
  <dc:creator>파이언스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